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D0332E">
        <w:rPr>
          <w:b/>
        </w:rPr>
        <w:t xml:space="preserve"> INFORMATION MEMORANDUM</w:t>
      </w:r>
      <w:r w:rsidR="008D258E">
        <w:rPr>
          <w:b/>
        </w:rPr>
        <w:t>, 11-05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8D68E7">
        <w:t>November 2,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8D258E">
        <w:t xml:space="preserve">APS and CPS HIPAA Letters for Release of Information </w:t>
      </w:r>
      <w:proofErr w:type="gramStart"/>
      <w:r w:rsidR="008D258E">
        <w:t>During</w:t>
      </w:r>
      <w:proofErr w:type="gramEnd"/>
      <w:r w:rsidR="008D258E">
        <w:t xml:space="preserve"> Investigations</w:t>
      </w:r>
    </w:p>
    <w:p w:rsidR="008D258E" w:rsidRDefault="008D258E" w:rsidP="00F34606">
      <w:pPr>
        <w:ind w:left="1440" w:hanging="2340"/>
      </w:pPr>
    </w:p>
    <w:p w:rsidR="00E43EA5" w:rsidRDefault="00E43EA5" w:rsidP="00E43EA5">
      <w:pPr>
        <w:ind w:left="-900"/>
      </w:pPr>
      <w:r>
        <w:t>In the past, the release of information letters used during APS and CPS investigations have be</w:t>
      </w:r>
      <w:r w:rsidR="008D68E7">
        <w:t>en signed by CHFS General Counse</w:t>
      </w:r>
      <w:r>
        <w:t xml:space="preserve">l; however, </w:t>
      </w:r>
      <w:r w:rsidR="00495555">
        <w:t xml:space="preserve">the letters are now to be signed by the SSW who is requesting the protected information.  </w:t>
      </w:r>
      <w:r w:rsidR="00BC026B">
        <w:t xml:space="preserve">The </w:t>
      </w:r>
      <w:r>
        <w:t xml:space="preserve">most current letters are posted on the </w:t>
      </w:r>
      <w:hyperlink r:id="rId7" w:history="1">
        <w:r w:rsidRPr="00E43EA5">
          <w:rPr>
            <w:rStyle w:val="Hyperlink"/>
          </w:rPr>
          <w:t>Related Resources Br</w:t>
        </w:r>
        <w:r w:rsidRPr="00E43EA5">
          <w:rPr>
            <w:rStyle w:val="Hyperlink"/>
          </w:rPr>
          <w:t>o</w:t>
        </w:r>
        <w:r w:rsidRPr="00E43EA5">
          <w:rPr>
            <w:rStyle w:val="Hyperlink"/>
          </w:rPr>
          <w:t>wser</w:t>
        </w:r>
      </w:hyperlink>
      <w:r>
        <w:t xml:space="preserve"> on the SOP manual website.  If an </w:t>
      </w:r>
      <w:r w:rsidR="00495555">
        <w:t xml:space="preserve">external information source </w:t>
      </w:r>
      <w:r>
        <w:t xml:space="preserve">takes issue with </w:t>
      </w:r>
      <w:r w:rsidR="00495555">
        <w:t>the request</w:t>
      </w:r>
      <w:r>
        <w:t xml:space="preserve">, staff should inform regional management who may in turn contact the regional attorney, if necessary.   </w:t>
      </w:r>
    </w:p>
    <w:p w:rsidR="00E43EA5" w:rsidRDefault="00E43EA5" w:rsidP="00E43EA5">
      <w:pPr>
        <w:ind w:left="-900"/>
      </w:pPr>
    </w:p>
    <w:p w:rsidR="00E43EA5" w:rsidRDefault="00E43EA5" w:rsidP="00E43EA5">
      <w:pPr>
        <w:ind w:left="-900"/>
      </w:pPr>
      <w:r>
        <w:t xml:space="preserve">Please ensure that </w:t>
      </w:r>
      <w:proofErr w:type="gramStart"/>
      <w:r>
        <w:t>staff are</w:t>
      </w:r>
      <w:proofErr w:type="gramEnd"/>
      <w:r>
        <w:t xml:space="preserve"> using the following versions of the letters:</w:t>
      </w:r>
    </w:p>
    <w:p w:rsidR="00E43EA5" w:rsidRPr="00E43EA5" w:rsidRDefault="009D7CE8" w:rsidP="00E43EA5">
      <w:pPr>
        <w:pStyle w:val="ListParagraph"/>
        <w:numPr>
          <w:ilvl w:val="0"/>
          <w:numId w:val="3"/>
        </w:numPr>
        <w:rPr>
          <w:color w:val="000000"/>
        </w:rPr>
      </w:pPr>
      <w:hyperlink r:id="rId8" w:history="1">
        <w:r w:rsidR="00E43EA5">
          <w:rPr>
            <w:rStyle w:val="Hyperlink"/>
          </w:rPr>
          <w:t>APS HIPAA Letter for Release of I</w:t>
        </w:r>
        <w:r w:rsidR="00E43EA5">
          <w:rPr>
            <w:rStyle w:val="Hyperlink"/>
          </w:rPr>
          <w:t>n</w:t>
        </w:r>
        <w:r w:rsidR="00E43EA5">
          <w:rPr>
            <w:rStyle w:val="Hyperlink"/>
          </w:rPr>
          <w:t>formation</w:t>
        </w:r>
      </w:hyperlink>
    </w:p>
    <w:p w:rsidR="00E43EA5" w:rsidRDefault="009D7CE8" w:rsidP="00E43EA5">
      <w:pPr>
        <w:pStyle w:val="ListParagraph"/>
        <w:numPr>
          <w:ilvl w:val="0"/>
          <w:numId w:val="3"/>
        </w:numPr>
      </w:pPr>
      <w:hyperlink r:id="rId9" w:history="1">
        <w:r w:rsidR="00E43EA5">
          <w:rPr>
            <w:rStyle w:val="Hyperlink"/>
          </w:rPr>
          <w:t xml:space="preserve">CPS HIPAA Letter for Release </w:t>
        </w:r>
        <w:r w:rsidR="00E43EA5">
          <w:rPr>
            <w:rStyle w:val="Hyperlink"/>
          </w:rPr>
          <w:t>o</w:t>
        </w:r>
        <w:r w:rsidR="00E43EA5">
          <w:rPr>
            <w:rStyle w:val="Hyperlink"/>
          </w:rPr>
          <w:t>f Information</w:t>
        </w:r>
      </w:hyperlink>
      <w:r w:rsidR="00E43EA5">
        <w:t xml:space="preserve">  </w:t>
      </w:r>
    </w:p>
    <w:p w:rsidR="00E43EA5" w:rsidRDefault="00E43EA5" w:rsidP="00E43EA5">
      <w:pPr>
        <w:ind w:left="-900"/>
      </w:pPr>
    </w:p>
    <w:p w:rsidR="00E43EA5" w:rsidRPr="00FC1BDF" w:rsidRDefault="00E43EA5" w:rsidP="00E43EA5">
      <w:pPr>
        <w:ind w:left="-900"/>
      </w:pPr>
      <w:r>
        <w:t>If you have any questions regarding this memorandum, please contact</w:t>
      </w:r>
      <w:r w:rsidR="00922089">
        <w:t xml:space="preserve"> via e-mail,</w:t>
      </w:r>
      <w:r>
        <w:t xml:space="preserve"> </w:t>
      </w:r>
      <w:hyperlink r:id="rId10" w:history="1">
        <w:r w:rsidR="00922089" w:rsidRPr="008D7B02">
          <w:rPr>
            <w:rStyle w:val="Hyperlink"/>
          </w:rPr>
          <w:t>sarah.cooper@ky.gov</w:t>
        </w:r>
      </w:hyperlink>
      <w:r w:rsidR="00922089">
        <w:t xml:space="preserve"> or by telephone (502) 564-2147, ext. 4494. 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A3" w:rsidRDefault="009F04A3" w:rsidP="00F34606">
      <w:r>
        <w:separator/>
      </w:r>
    </w:p>
  </w:endnote>
  <w:endnote w:type="continuationSeparator" w:id="0">
    <w:p w:rsidR="009F04A3" w:rsidRDefault="009F04A3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A5" w:rsidRDefault="00924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A5" w:rsidRDefault="009248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A5" w:rsidRDefault="009D7CE8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E43EA5" w:rsidRDefault="00E43EA5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43EA5" w:rsidRDefault="00E43EA5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E43EA5" w:rsidRDefault="00E43EA5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E43EA5" w:rsidRDefault="00E43EA5" w:rsidP="00F34606">
    <w:pPr>
      <w:pStyle w:val="Footer"/>
    </w:pPr>
  </w:p>
  <w:p w:rsidR="00E43EA5" w:rsidRDefault="00E43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A3" w:rsidRDefault="009F04A3" w:rsidP="00F34606">
      <w:r>
        <w:separator/>
      </w:r>
    </w:p>
  </w:footnote>
  <w:footnote w:type="continuationSeparator" w:id="0">
    <w:p w:rsidR="009F04A3" w:rsidRDefault="009F04A3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A5" w:rsidRDefault="00924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A5" w:rsidRDefault="009248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A5" w:rsidRDefault="009D7CE8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E43EA5" w:rsidRDefault="00E43EA5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43EA5" w:rsidRDefault="00E43EA5" w:rsidP="00F34606">
    <w:pPr>
      <w:tabs>
        <w:tab w:val="center" w:pos="5264"/>
      </w:tabs>
      <w:spacing w:line="220" w:lineRule="atLeast"/>
      <w:rPr>
        <w:sz w:val="20"/>
      </w:rPr>
    </w:pPr>
  </w:p>
  <w:p w:rsidR="00E43EA5" w:rsidRDefault="00E43EA5" w:rsidP="00F34606">
    <w:pPr>
      <w:spacing w:line="220" w:lineRule="atLeast"/>
      <w:rPr>
        <w:sz w:val="20"/>
      </w:rPr>
    </w:pPr>
  </w:p>
  <w:p w:rsidR="00E43EA5" w:rsidRDefault="00E43EA5" w:rsidP="00F34606">
    <w:pPr>
      <w:spacing w:line="260" w:lineRule="atLeast"/>
      <w:rPr>
        <w:rFonts w:ascii="TradeGothic LH BoldExtended" w:hAnsi="TradeGothic LH BoldExtended"/>
        <w:sz w:val="20"/>
      </w:rPr>
    </w:pPr>
  </w:p>
  <w:p w:rsidR="00E43EA5" w:rsidRDefault="00E43EA5" w:rsidP="00F34606">
    <w:pPr>
      <w:spacing w:line="260" w:lineRule="atLeast"/>
      <w:rPr>
        <w:sz w:val="20"/>
      </w:rPr>
    </w:pPr>
  </w:p>
  <w:p w:rsidR="00E43EA5" w:rsidRDefault="00E43EA5" w:rsidP="00F34606">
    <w:pPr>
      <w:spacing w:line="260" w:lineRule="atLeast"/>
      <w:rPr>
        <w:sz w:val="20"/>
      </w:rPr>
    </w:pPr>
  </w:p>
  <w:p w:rsidR="00E43EA5" w:rsidRDefault="00E43EA5" w:rsidP="00F34606">
    <w:pPr>
      <w:spacing w:line="140" w:lineRule="atLeast"/>
      <w:rPr>
        <w:sz w:val="20"/>
      </w:rPr>
    </w:pPr>
  </w:p>
  <w:p w:rsidR="00E43EA5" w:rsidRDefault="00E43EA5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E43EA5" w:rsidRDefault="00E43EA5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E43EA5" w:rsidRDefault="009D7CE8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E43EA5" w:rsidRDefault="00E43EA5" w:rsidP="00F34606">
                <w:pPr>
                  <w:pStyle w:val="Address"/>
                </w:pPr>
                <w:r>
                  <w:t>Protection and Permanency</w:t>
                </w:r>
              </w:p>
              <w:p w:rsidR="00E43EA5" w:rsidRDefault="00E43EA5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E43EA5" w:rsidRDefault="00E43EA5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E43EA5" w:rsidRDefault="00E43EA5" w:rsidP="00F34606">
                <w:pPr>
                  <w:pStyle w:val="Address"/>
                </w:pPr>
                <w:r>
                  <w:t>(502) 564-7536 (Phone)</w:t>
                </w:r>
              </w:p>
              <w:p w:rsidR="00E43EA5" w:rsidRDefault="00E43EA5" w:rsidP="00F34606">
                <w:pPr>
                  <w:pStyle w:val="Address"/>
                </w:pPr>
                <w:r>
                  <w:t>(502) 564-4653 (Fax)</w:t>
                </w:r>
              </w:p>
              <w:p w:rsidR="00E43EA5" w:rsidRDefault="00E43EA5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E43EA5" w:rsidRDefault="00E43EA5" w:rsidP="00F34606">
    <w:pPr>
      <w:pStyle w:val="GovSecretaryDeputySecname"/>
      <w:tabs>
        <w:tab w:val="clear" w:pos="10944"/>
        <w:tab w:val="center" w:pos="9360"/>
      </w:tabs>
      <w:ind w:left="-900"/>
    </w:pPr>
    <w:r>
      <w:t xml:space="preserve">Steven L. </w:t>
    </w:r>
    <w:proofErr w:type="spellStart"/>
    <w:r>
      <w:t>Beshear</w:t>
    </w:r>
    <w:proofErr w:type="spellEnd"/>
    <w:r>
      <w:tab/>
      <w:t>Janie Miller</w:t>
    </w:r>
  </w:p>
  <w:p w:rsidR="00E43EA5" w:rsidRPr="001B5EF9" w:rsidRDefault="00E43EA5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E43EA5" w:rsidRDefault="00E43EA5" w:rsidP="00F34606">
    <w:pPr>
      <w:pStyle w:val="GovSecretaryDeputySecname"/>
    </w:pPr>
  </w:p>
  <w:p w:rsidR="00E43EA5" w:rsidRDefault="00E43EA5" w:rsidP="00F34606">
    <w:pPr>
      <w:pStyle w:val="GovSecretaryDeputySectilte"/>
    </w:pPr>
    <w:r>
      <w:tab/>
    </w:r>
  </w:p>
  <w:p w:rsidR="00E43EA5" w:rsidRPr="00797852" w:rsidRDefault="00E43EA5" w:rsidP="00F34606">
    <w:pPr>
      <w:pStyle w:val="Header"/>
      <w:rPr>
        <w:rStyle w:val="normal-small1"/>
        <w:rFonts w:ascii="Arial" w:hAnsi="Arial"/>
        <w:szCs w:val="22"/>
      </w:rPr>
    </w:pPr>
  </w:p>
  <w:p w:rsidR="00E43EA5" w:rsidRDefault="00E43EA5" w:rsidP="00F34606">
    <w:pPr>
      <w:pStyle w:val="Header"/>
      <w:jc w:val="center"/>
    </w:pPr>
  </w:p>
  <w:p w:rsidR="00E43EA5" w:rsidRDefault="00E43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5EEE2BC7"/>
    <w:multiLevelType w:val="hybridMultilevel"/>
    <w:tmpl w:val="3948062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E5FED"/>
    <w:rsid w:val="001F1F10"/>
    <w:rsid w:val="00221254"/>
    <w:rsid w:val="00235179"/>
    <w:rsid w:val="003330E9"/>
    <w:rsid w:val="0038680D"/>
    <w:rsid w:val="004675F9"/>
    <w:rsid w:val="00495555"/>
    <w:rsid w:val="004B79EA"/>
    <w:rsid w:val="00595A0F"/>
    <w:rsid w:val="005B5FF2"/>
    <w:rsid w:val="00697083"/>
    <w:rsid w:val="006C6989"/>
    <w:rsid w:val="008A4DA4"/>
    <w:rsid w:val="008B5114"/>
    <w:rsid w:val="008C01FC"/>
    <w:rsid w:val="008D258E"/>
    <w:rsid w:val="008D68E7"/>
    <w:rsid w:val="00922089"/>
    <w:rsid w:val="009248A5"/>
    <w:rsid w:val="00954BC5"/>
    <w:rsid w:val="009B08F7"/>
    <w:rsid w:val="009D7CE8"/>
    <w:rsid w:val="009F04A3"/>
    <w:rsid w:val="00A37187"/>
    <w:rsid w:val="00A41D2A"/>
    <w:rsid w:val="00A669C9"/>
    <w:rsid w:val="00AB5F57"/>
    <w:rsid w:val="00B43650"/>
    <w:rsid w:val="00BC026B"/>
    <w:rsid w:val="00BF28D2"/>
    <w:rsid w:val="00C26BDB"/>
    <w:rsid w:val="00C52129"/>
    <w:rsid w:val="00CB1E0A"/>
    <w:rsid w:val="00CC47A6"/>
    <w:rsid w:val="00CC5368"/>
    <w:rsid w:val="00D0332E"/>
    <w:rsid w:val="00D17FB1"/>
    <w:rsid w:val="00E43EA5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68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APS%20HIPAA%20Letter%20for%20Release%20of%20Information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manuals.sp.chfs.ky.gov/Resources/Pages/relatedResources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rah.cooper@ky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manuals.sp.chfs.ky.gov/Resources/Related%20Resources%20Library/CPS%20HIPAA%20Letter%20for%20Release%20of%20Information.do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EAF5C-B1AA-4389-934C-9D4954C1C733}"/>
</file>

<file path=customXml/itemProps2.xml><?xml version="1.0" encoding="utf-8"?>
<ds:datastoreItem xmlns:ds="http://schemas.openxmlformats.org/officeDocument/2006/customXml" ds:itemID="{AD1F9C2D-DB87-4442-B4FB-F2DBDD85A7D6}"/>
</file>

<file path=customXml/itemProps3.xml><?xml version="1.0" encoding="utf-8"?>
<ds:datastoreItem xmlns:ds="http://schemas.openxmlformats.org/officeDocument/2006/customXml" ds:itemID="{55B2C569-5CF8-4100-B590-98D03DC93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11-05 APS and CPS HIPAA Letters for Release of Information During Investigations</dc:title>
  <dc:creator>sarah.cooper</dc:creator>
  <cp:lastModifiedBy>sarah.cooper</cp:lastModifiedBy>
  <cp:revision>4</cp:revision>
  <dcterms:created xsi:type="dcterms:W3CDTF">2011-08-10T17:35:00Z</dcterms:created>
  <dcterms:modified xsi:type="dcterms:W3CDTF">2011-11-02T17:39:00Z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